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F2AA" w14:textId="38600DB5" w:rsidR="00840522" w:rsidRPr="00D9536C" w:rsidRDefault="00840522" w:rsidP="006E00BA">
      <w:pPr>
        <w:pStyle w:val="01"/>
        <w:rPr>
          <w:rFonts w:cs="Arial"/>
        </w:rPr>
      </w:pPr>
    </w:p>
    <w:p w14:paraId="32922D43" w14:textId="77777777" w:rsidR="00840522" w:rsidRPr="00D9536C" w:rsidRDefault="00840522" w:rsidP="00840522">
      <w:pPr>
        <w:pStyle w:val="01"/>
        <w:jc w:val="center"/>
        <w:rPr>
          <w:rFonts w:cs="Arial"/>
        </w:rPr>
      </w:pPr>
    </w:p>
    <w:p w14:paraId="42E38647" w14:textId="2DA31A7A" w:rsidR="008645E3" w:rsidRDefault="008645E3" w:rsidP="008645E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53B7523" w14:textId="77777777" w:rsidR="008645E3" w:rsidRDefault="008645E3" w:rsidP="008645E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7003B32" w14:textId="200BE6FD" w:rsidR="00CC749C" w:rsidRPr="009D17CC" w:rsidRDefault="00CC749C" w:rsidP="00CC749C">
      <w:pPr>
        <w:snapToGrid w:val="0"/>
        <w:jc w:val="center"/>
        <w:rPr>
          <w:rFonts w:cs="Arial"/>
          <w:b/>
          <w:bCs/>
          <w:color w:val="000000"/>
          <w:sz w:val="28"/>
          <w:szCs w:val="28"/>
          <w:lang w:val="cs-CZ"/>
        </w:rPr>
      </w:pPr>
      <w:r w:rsidRPr="00CC749C">
        <w:rPr>
          <w:rFonts w:ascii="Cambria" w:hAnsi="Cambria"/>
          <w:b/>
          <w:bCs/>
          <w:sz w:val="28"/>
          <w:szCs w:val="28"/>
        </w:rPr>
        <w:t xml:space="preserve">SOLTERRA, </w:t>
      </w:r>
      <w:proofErr w:type="spellStart"/>
      <w:r w:rsidRPr="00CC749C">
        <w:rPr>
          <w:rFonts w:ascii="Cambria" w:hAnsi="Cambria"/>
          <w:b/>
          <w:bCs/>
          <w:sz w:val="28"/>
          <w:szCs w:val="28"/>
        </w:rPr>
        <w:t>první</w:t>
      </w:r>
      <w:proofErr w:type="spellEnd"/>
      <w:r w:rsidRPr="00CC749C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CC749C">
        <w:rPr>
          <w:rFonts w:ascii="Cambria" w:hAnsi="Cambria"/>
          <w:b/>
          <w:bCs/>
          <w:sz w:val="28"/>
          <w:szCs w:val="28"/>
        </w:rPr>
        <w:t>globální</w:t>
      </w:r>
      <w:proofErr w:type="spellEnd"/>
      <w:r w:rsidRPr="00CC749C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CC749C">
        <w:rPr>
          <w:rFonts w:ascii="Cambria" w:hAnsi="Cambria"/>
          <w:b/>
          <w:bCs/>
          <w:sz w:val="28"/>
          <w:szCs w:val="28"/>
        </w:rPr>
        <w:t>plně</w:t>
      </w:r>
      <w:proofErr w:type="spellEnd"/>
      <w:r w:rsidRPr="00CC749C">
        <w:rPr>
          <w:rFonts w:ascii="Cambria" w:hAnsi="Cambria"/>
          <w:b/>
          <w:bCs/>
          <w:sz w:val="28"/>
          <w:szCs w:val="28"/>
        </w:rPr>
        <w:t xml:space="preserve"> elektrické Subaru, se představuje</w:t>
      </w:r>
    </w:p>
    <w:p w14:paraId="2186BE07" w14:textId="77777777" w:rsidR="008645E3" w:rsidRPr="00C0550F" w:rsidRDefault="008645E3" w:rsidP="008645E3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4934DFF2" w14:textId="649FDFB9" w:rsidR="008645E3" w:rsidRPr="00C0550F" w:rsidRDefault="008645E3" w:rsidP="008645E3">
      <w:pPr>
        <w:jc w:val="center"/>
        <w:rPr>
          <w:rFonts w:ascii="Cambria" w:hAnsi="Cambria"/>
          <w:b/>
          <w:bCs/>
          <w:sz w:val="24"/>
          <w:szCs w:val="24"/>
        </w:rPr>
      </w:pPr>
      <w:r w:rsidRPr="00C0550F">
        <w:rPr>
          <w:rFonts w:ascii="Cambria" w:hAnsi="Cambria"/>
          <w:b/>
          <w:bCs/>
          <w:sz w:val="24"/>
          <w:szCs w:val="24"/>
        </w:rPr>
        <w:t xml:space="preserve">–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Nové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rozšíření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nabídky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modelů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SUV s 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elektrickým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pohonem</w:t>
      </w:r>
      <w:proofErr w:type="spellEnd"/>
      <w:r w:rsidR="003A0B9F">
        <w:rPr>
          <w:b/>
          <w:lang w:val="cs-CZ"/>
        </w:rPr>
        <w:t xml:space="preserve"> </w:t>
      </w:r>
      <w:r w:rsidRPr="00C0550F">
        <w:rPr>
          <w:rFonts w:ascii="Cambria" w:hAnsi="Cambria"/>
          <w:b/>
          <w:bCs/>
          <w:sz w:val="24"/>
          <w:szCs w:val="24"/>
        </w:rPr>
        <w:t>–</w:t>
      </w:r>
    </w:p>
    <w:p w14:paraId="24BAABEB" w14:textId="2E5FBF46" w:rsidR="008645E3" w:rsidRDefault="008645E3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2A399E2C" w14:textId="6680177B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5B11A638" w14:textId="52CA85CB" w:rsidR="003A0B9F" w:rsidRDefault="003A0B9F" w:rsidP="006F1529">
      <w:pPr>
        <w:spacing w:after="120"/>
        <w:ind w:firstLine="708"/>
        <w:rPr>
          <w:i/>
          <w:noProof/>
          <w:sz w:val="18"/>
        </w:rPr>
      </w:pPr>
      <w:r w:rsidRPr="005C08D1">
        <w:rPr>
          <w:rFonts w:ascii="Cambria" w:hAnsi="Cambria"/>
          <w:sz w:val="22"/>
          <w:szCs w:val="22"/>
        </w:rPr>
        <w:t xml:space="preserve">11. listopadu 2021, Tokio. Subaru </w:t>
      </w:r>
      <w:proofErr w:type="spellStart"/>
      <w:r w:rsidRPr="005C08D1">
        <w:rPr>
          <w:rFonts w:ascii="Cambria" w:hAnsi="Cambria"/>
          <w:sz w:val="22"/>
          <w:szCs w:val="22"/>
        </w:rPr>
        <w:t>Corporation</w:t>
      </w:r>
      <w:proofErr w:type="spellEnd"/>
      <w:r w:rsidRPr="005C08D1">
        <w:rPr>
          <w:rFonts w:ascii="Cambria" w:hAnsi="Cambria"/>
          <w:sz w:val="22"/>
          <w:szCs w:val="22"/>
        </w:rPr>
        <w:t xml:space="preserve"> dnes představuje nový plně </w:t>
      </w:r>
      <w:proofErr w:type="spellStart"/>
      <w:r w:rsidRPr="005C08D1">
        <w:rPr>
          <w:rFonts w:ascii="Cambria" w:hAnsi="Cambria"/>
          <w:sz w:val="22"/>
          <w:szCs w:val="22"/>
        </w:rPr>
        <w:t>elektrický</w:t>
      </w:r>
      <w:proofErr w:type="spellEnd"/>
      <w:r w:rsidRPr="005C08D1">
        <w:rPr>
          <w:rFonts w:ascii="Cambria" w:hAnsi="Cambria"/>
          <w:sz w:val="22"/>
          <w:szCs w:val="22"/>
        </w:rPr>
        <w:t xml:space="preserve"> (BEV) model SOLTERRA</w:t>
      </w:r>
      <w:r w:rsidRPr="005C08D1">
        <w:rPr>
          <w:rFonts w:ascii="Cambria" w:hAnsi="Cambria"/>
          <w:sz w:val="22"/>
          <w:szCs w:val="22"/>
        </w:rPr>
        <w:t>.</w:t>
      </w:r>
    </w:p>
    <w:p w14:paraId="483EE4C0" w14:textId="03A5520B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  <w:r w:rsidRPr="009D17CC">
        <w:rPr>
          <w:rFonts w:ascii="MS PGothic" w:hAnsi="MS PGothic" w:cs="Arial Unicode MS"/>
          <w:noProof/>
          <w:color w:val="000000" w:themeColor="text1"/>
          <w:lang w:val="cs-CZ" w:eastAsia="en-GB"/>
        </w:rPr>
        <w:drawing>
          <wp:anchor distT="0" distB="0" distL="114300" distR="114300" simplePos="0" relativeHeight="251659264" behindDoc="0" locked="0" layoutInCell="1" allowOverlap="1" wp14:anchorId="598ECFA3" wp14:editId="78491DA0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3016800" cy="201600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_005_W7A0286_202111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7CC">
        <w:rPr>
          <w:rFonts w:ascii="MS PGothic" w:hAnsi="MS PGothic" w:cs="Arial Unicode MS"/>
          <w:noProof/>
          <w:color w:val="000000" w:themeColor="text1"/>
          <w:lang w:val="cs-CZ" w:eastAsia="en-GB"/>
        </w:rPr>
        <w:drawing>
          <wp:anchor distT="0" distB="0" distL="114300" distR="114300" simplePos="0" relativeHeight="251658240" behindDoc="0" locked="0" layoutInCell="1" allowOverlap="1" wp14:anchorId="07355B76" wp14:editId="1927B687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3157200" cy="2016000"/>
            <wp:effectExtent l="0" t="0" r="5715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5_T_030_h1_091312194_20211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32C1A" w14:textId="4DA1BC1C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6DC448F0" w14:textId="29963CC0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0D89D70C" w14:textId="1F0F489A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28621D1B" w14:textId="6A4BF0A8" w:rsidR="008645E3" w:rsidRDefault="008645E3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7E5C39DD" w14:textId="3324D583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271FD0BE" w14:textId="77777777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316CDDB1" w14:textId="7566094F" w:rsidR="008645E3" w:rsidRPr="005C08D1" w:rsidRDefault="008645E3" w:rsidP="003A0B9F">
      <w:pPr>
        <w:spacing w:after="120"/>
        <w:jc w:val="center"/>
        <w:rPr>
          <w:rFonts w:ascii="Cambria" w:hAnsi="Cambria"/>
          <w:sz w:val="22"/>
          <w:szCs w:val="22"/>
        </w:rPr>
      </w:pPr>
      <w:r w:rsidRPr="005C08D1">
        <w:rPr>
          <w:rFonts w:ascii="Cambria" w:hAnsi="Cambria"/>
          <w:sz w:val="22"/>
          <w:szCs w:val="22"/>
        </w:rPr>
        <w:t>SOLTERRA</w:t>
      </w:r>
      <w:r w:rsidR="003A0B9F" w:rsidRPr="005C08D1">
        <w:rPr>
          <w:rFonts w:ascii="Cambria" w:hAnsi="Cambria"/>
          <w:sz w:val="22"/>
          <w:szCs w:val="22"/>
        </w:rPr>
        <w:t xml:space="preserve"> (</w:t>
      </w:r>
      <w:proofErr w:type="spellStart"/>
      <w:r w:rsidR="003A0B9F" w:rsidRPr="005C08D1">
        <w:rPr>
          <w:rFonts w:ascii="Cambria" w:hAnsi="Cambria"/>
          <w:sz w:val="22"/>
          <w:szCs w:val="22"/>
        </w:rPr>
        <w:t>prototyp</w:t>
      </w:r>
      <w:proofErr w:type="spellEnd"/>
      <w:r w:rsidR="003A0B9F" w:rsidRPr="005C08D1">
        <w:rPr>
          <w:rFonts w:ascii="Cambria" w:hAnsi="Cambria"/>
          <w:sz w:val="22"/>
          <w:szCs w:val="22"/>
        </w:rPr>
        <w:t>)</w:t>
      </w:r>
    </w:p>
    <w:p w14:paraId="682728A4" w14:textId="77777777" w:rsidR="003A0B9F" w:rsidRPr="005C08D1" w:rsidRDefault="003A0B9F" w:rsidP="003A0B9F">
      <w:pPr>
        <w:spacing w:after="120"/>
        <w:ind w:firstLine="708"/>
        <w:rPr>
          <w:rFonts w:ascii="Cambria" w:hAnsi="Cambria"/>
          <w:sz w:val="22"/>
          <w:szCs w:val="22"/>
        </w:rPr>
      </w:pPr>
      <w:proofErr w:type="spellStart"/>
      <w:r w:rsidRPr="005C08D1">
        <w:rPr>
          <w:rFonts w:ascii="Cambria" w:hAnsi="Cambria"/>
          <w:sz w:val="22"/>
          <w:szCs w:val="22"/>
        </w:rPr>
        <w:t>Při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vývoji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modelu</w:t>
      </w:r>
      <w:proofErr w:type="spellEnd"/>
      <w:r w:rsidRPr="005C08D1">
        <w:rPr>
          <w:rFonts w:ascii="Cambria" w:hAnsi="Cambria"/>
          <w:sz w:val="22"/>
          <w:szCs w:val="22"/>
        </w:rPr>
        <w:t xml:space="preserve"> SOLTERRA, prvního plně elektrického modelu značky, který je určen pro trhy celého světa, se Subaru snažilo překonat různá očekávání zákazníků kladená na elektřinou poháněné automobily a vytvořit praktický vůz, který si mohou zákazníci vybrat s důvěrou. Technika tohoto vozu bude základem i pro budoucí elektrické vozy značky Subaru. Další snahou bylo, aby nový globální model byl skutečným SUV Subaru, tedy automobilem, v němž zákazníci najdou tradiční hodnoty značky Subaru.</w:t>
      </w:r>
    </w:p>
    <w:p w14:paraId="6A972F53" w14:textId="1714A61E" w:rsidR="006F1529" w:rsidRPr="005C08D1" w:rsidRDefault="003A0B9F" w:rsidP="006F1529">
      <w:pPr>
        <w:spacing w:after="120"/>
        <w:ind w:firstLine="708"/>
        <w:rPr>
          <w:rFonts w:ascii="Cambria" w:hAnsi="Cambria"/>
          <w:sz w:val="22"/>
          <w:szCs w:val="22"/>
        </w:rPr>
      </w:pPr>
      <w:r w:rsidRPr="005C08D1">
        <w:rPr>
          <w:rFonts w:ascii="Cambria" w:hAnsi="Cambria"/>
          <w:sz w:val="22"/>
          <w:szCs w:val="22"/>
        </w:rPr>
        <w:t xml:space="preserve">SOLTERRA </w:t>
      </w:r>
      <w:proofErr w:type="spellStart"/>
      <w:r w:rsidRPr="005C08D1">
        <w:rPr>
          <w:rFonts w:ascii="Cambria" w:hAnsi="Cambria"/>
          <w:sz w:val="22"/>
          <w:szCs w:val="22"/>
        </w:rPr>
        <w:t>byla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navržena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jako</w:t>
      </w:r>
      <w:proofErr w:type="spellEnd"/>
      <w:r w:rsidRPr="005C08D1">
        <w:rPr>
          <w:rFonts w:ascii="Cambria" w:hAnsi="Cambria"/>
          <w:sz w:val="22"/>
          <w:szCs w:val="22"/>
        </w:rPr>
        <w:t xml:space="preserve"> autentické SUV přátelské k životnímu prostředí, které současně poskytne pro Subaru typické pohodové vlastnění vycházející z léta zdokonalovaného přístupu „Požitek a klid </w:t>
      </w:r>
      <w:proofErr w:type="gramStart"/>
      <w:r w:rsidRPr="005C08D1">
        <w:rPr>
          <w:rFonts w:ascii="Cambria" w:hAnsi="Cambria"/>
          <w:sz w:val="22"/>
          <w:szCs w:val="22"/>
        </w:rPr>
        <w:t>mysli“</w:t>
      </w:r>
      <w:proofErr w:type="gramEnd"/>
      <w:r w:rsidRPr="005C08D1">
        <w:rPr>
          <w:rFonts w:ascii="Cambria" w:hAnsi="Cambria"/>
          <w:sz w:val="22"/>
          <w:szCs w:val="22"/>
        </w:rPr>
        <w:t xml:space="preserve">. V tomto případě ale doplněné o některé nové hodnoty a vlastnosti, jež mohou nabídnout </w:t>
      </w:r>
      <w:proofErr w:type="spellStart"/>
      <w:r w:rsidRPr="005C08D1">
        <w:rPr>
          <w:rFonts w:ascii="Cambria" w:hAnsi="Cambria"/>
          <w:sz w:val="22"/>
          <w:szCs w:val="22"/>
        </w:rPr>
        <w:t>pouze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elektřinou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poháněné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vozy</w:t>
      </w:r>
      <w:proofErr w:type="spellEnd"/>
      <w:r w:rsidRPr="005C08D1">
        <w:rPr>
          <w:rFonts w:ascii="Cambria" w:hAnsi="Cambria"/>
          <w:sz w:val="22"/>
          <w:szCs w:val="22"/>
        </w:rPr>
        <w:t>.</w:t>
      </w:r>
      <w:r w:rsidR="006F1529">
        <w:rPr>
          <w:rFonts w:ascii="Cambria" w:hAnsi="Cambria"/>
          <w:sz w:val="22"/>
          <w:szCs w:val="22"/>
        </w:rPr>
        <w:br/>
      </w:r>
    </w:p>
    <w:p w14:paraId="1729131F" w14:textId="77777777" w:rsidR="003A0B9F" w:rsidRPr="005C08D1" w:rsidRDefault="003A0B9F" w:rsidP="003A0B9F">
      <w:pPr>
        <w:spacing w:after="120"/>
        <w:rPr>
          <w:rFonts w:ascii="Cambria" w:hAnsi="Cambria"/>
          <w:sz w:val="22"/>
          <w:szCs w:val="22"/>
          <w:u w:val="single"/>
        </w:rPr>
      </w:pPr>
      <w:r w:rsidRPr="005C08D1">
        <w:rPr>
          <w:rFonts w:ascii="Cambria" w:hAnsi="Cambria"/>
          <w:sz w:val="22"/>
          <w:szCs w:val="22"/>
          <w:u w:val="single"/>
        </w:rPr>
        <w:t xml:space="preserve">Exteriér </w:t>
      </w:r>
      <w:proofErr w:type="gramStart"/>
      <w:r w:rsidRPr="005C08D1">
        <w:rPr>
          <w:rFonts w:ascii="Cambria" w:hAnsi="Cambria"/>
          <w:sz w:val="22"/>
          <w:szCs w:val="22"/>
          <w:u w:val="single"/>
        </w:rPr>
        <w:t>a</w:t>
      </w:r>
      <w:proofErr w:type="gramEnd"/>
      <w:r w:rsidRPr="005C08D1">
        <w:rPr>
          <w:rFonts w:ascii="Cambria" w:hAnsi="Cambria"/>
          <w:sz w:val="22"/>
          <w:szCs w:val="22"/>
          <w:u w:val="single"/>
        </w:rPr>
        <w:t xml:space="preserve"> interiér</w:t>
      </w:r>
    </w:p>
    <w:p w14:paraId="40C461F2" w14:textId="77777777" w:rsidR="005C08D1" w:rsidRPr="005C08D1" w:rsidRDefault="005C08D1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>Hladce do přední části integrovaná šestiúhelníková maska vyjadřuje hospodárnost elektrických vozů. Vedle horizontálně orientované masky začínají výrazné a dynamicky navržené blatníky, které svým provedením demonstrují robustnost obvyklou u vozů SUV.</w:t>
      </w:r>
    </w:p>
    <w:p w14:paraId="48EE6565" w14:textId="77777777" w:rsidR="005C08D1" w:rsidRPr="005C08D1" w:rsidRDefault="005C08D1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>Pro prostorný interiér je charakteristická nízká palubní deska s hlavními přístroji, které jsou poprvé u Subaru umístěné vysoko na ní a viditelné při pohledu přes volant.</w:t>
      </w:r>
    </w:p>
    <w:p w14:paraId="19DB2BB3" w14:textId="77777777" w:rsidR="003A0B9F" w:rsidRPr="003A0B9F" w:rsidRDefault="003A0B9F" w:rsidP="003A0B9F">
      <w:pPr>
        <w:spacing w:after="120"/>
        <w:ind w:firstLine="708"/>
        <w:rPr>
          <w:rFonts w:ascii="Cambria" w:hAnsi="Cambria"/>
        </w:rPr>
      </w:pPr>
    </w:p>
    <w:p w14:paraId="08283697" w14:textId="77777777" w:rsidR="003A0B9F" w:rsidRPr="005C08D1" w:rsidRDefault="003A0B9F" w:rsidP="005C08D1">
      <w:pPr>
        <w:spacing w:after="120"/>
        <w:rPr>
          <w:rFonts w:ascii="Cambria" w:hAnsi="Cambria"/>
          <w:sz w:val="22"/>
          <w:szCs w:val="22"/>
          <w:u w:val="single"/>
        </w:rPr>
      </w:pPr>
      <w:r w:rsidRPr="005C08D1">
        <w:rPr>
          <w:rFonts w:ascii="Cambria" w:hAnsi="Cambria"/>
          <w:sz w:val="22"/>
          <w:szCs w:val="22"/>
          <w:u w:val="single"/>
        </w:rPr>
        <w:lastRenderedPageBreak/>
        <w:t xml:space="preserve">Globální platforma e-SUBARU </w:t>
      </w:r>
      <w:proofErr w:type="spellStart"/>
      <w:r w:rsidRPr="005C08D1">
        <w:rPr>
          <w:rFonts w:ascii="Cambria" w:hAnsi="Cambria"/>
          <w:sz w:val="22"/>
          <w:szCs w:val="22"/>
          <w:u w:val="single"/>
        </w:rPr>
        <w:t>Global</w:t>
      </w:r>
      <w:proofErr w:type="spellEnd"/>
      <w:r w:rsidRPr="005C08D1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  <w:u w:val="single"/>
        </w:rPr>
        <w:t>Platform</w:t>
      </w:r>
      <w:proofErr w:type="spellEnd"/>
    </w:p>
    <w:p w14:paraId="09C2FA0D" w14:textId="77777777" w:rsidR="003A0B9F" w:rsidRPr="005C08D1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 xml:space="preserve">Novou platformu e-Subaru </w:t>
      </w:r>
      <w:proofErr w:type="spellStart"/>
      <w:r w:rsidRPr="005C08D1">
        <w:rPr>
          <w:rFonts w:ascii="Cambria" w:hAnsi="Cambria" w:cs="Arial"/>
        </w:rPr>
        <w:t>Global</w:t>
      </w:r>
      <w:proofErr w:type="spellEnd"/>
      <w:r w:rsidRPr="005C08D1">
        <w:rPr>
          <w:rFonts w:ascii="Cambria" w:hAnsi="Cambria" w:cs="Arial"/>
        </w:rPr>
        <w:t xml:space="preserve"> </w:t>
      </w:r>
      <w:proofErr w:type="spellStart"/>
      <w:r w:rsidRPr="005C08D1">
        <w:rPr>
          <w:rFonts w:ascii="Cambria" w:hAnsi="Cambria" w:cs="Arial"/>
        </w:rPr>
        <w:t>Platform</w:t>
      </w:r>
      <w:proofErr w:type="spellEnd"/>
      <w:r w:rsidRPr="005C08D1">
        <w:rPr>
          <w:rFonts w:ascii="Cambria" w:hAnsi="Cambria" w:cs="Arial"/>
        </w:rPr>
        <w:t xml:space="preserve">, určenou výhradně pro elektrické vozy, jsme vyvinuli společně se společností Toyota Motor </w:t>
      </w:r>
      <w:proofErr w:type="spellStart"/>
      <w:r w:rsidRPr="005C08D1">
        <w:rPr>
          <w:rFonts w:ascii="Cambria" w:hAnsi="Cambria" w:cs="Arial"/>
        </w:rPr>
        <w:t>Corporation</w:t>
      </w:r>
      <w:proofErr w:type="spellEnd"/>
      <w:r w:rsidRPr="005C08D1">
        <w:rPr>
          <w:rFonts w:ascii="Cambria" w:hAnsi="Cambria" w:cs="Arial"/>
        </w:rPr>
        <w:t xml:space="preserve">. Využili jsme při tom naše rozsáhlé zkušenosti s oceňovaným technickým základem našich vozů: Subaru </w:t>
      </w:r>
      <w:proofErr w:type="spellStart"/>
      <w:r w:rsidRPr="005C08D1">
        <w:rPr>
          <w:rFonts w:ascii="Cambria" w:hAnsi="Cambria" w:cs="Arial"/>
        </w:rPr>
        <w:t>Global</w:t>
      </w:r>
      <w:proofErr w:type="spellEnd"/>
      <w:r w:rsidRPr="005C08D1">
        <w:rPr>
          <w:rFonts w:ascii="Cambria" w:hAnsi="Cambria" w:cs="Arial"/>
        </w:rPr>
        <w:t xml:space="preserve"> </w:t>
      </w:r>
      <w:proofErr w:type="spellStart"/>
      <w:r w:rsidRPr="005C08D1">
        <w:rPr>
          <w:rFonts w:ascii="Cambria" w:hAnsi="Cambria" w:cs="Arial"/>
        </w:rPr>
        <w:t>Platform</w:t>
      </w:r>
      <w:proofErr w:type="spellEnd"/>
      <w:r w:rsidRPr="005C08D1">
        <w:rPr>
          <w:rFonts w:ascii="Cambria" w:hAnsi="Cambria" w:cs="Arial"/>
        </w:rPr>
        <w:t>.</w:t>
      </w:r>
    </w:p>
    <w:p w14:paraId="17FF8B3C" w14:textId="77777777" w:rsidR="003A0B9F" w:rsidRPr="005C08D1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platforma e-Subaru </w:t>
      </w:r>
      <w:proofErr w:type="spellStart"/>
      <w:r w:rsidRPr="005C08D1">
        <w:rPr>
          <w:rFonts w:ascii="Cambria" w:hAnsi="Cambria" w:cs="Arial"/>
        </w:rPr>
        <w:t>Global</w:t>
      </w:r>
      <w:proofErr w:type="spellEnd"/>
      <w:r w:rsidRPr="005C08D1">
        <w:rPr>
          <w:rFonts w:ascii="Cambria" w:hAnsi="Cambria" w:cs="Arial"/>
        </w:rPr>
        <w:t xml:space="preserve"> </w:t>
      </w:r>
      <w:proofErr w:type="spellStart"/>
      <w:r w:rsidRPr="005C08D1">
        <w:rPr>
          <w:rFonts w:ascii="Cambria" w:hAnsi="Cambria" w:cs="Arial"/>
        </w:rPr>
        <w:t>Platform</w:t>
      </w:r>
      <w:proofErr w:type="spellEnd"/>
      <w:r w:rsidRPr="005C08D1">
        <w:rPr>
          <w:rFonts w:ascii="Cambria" w:hAnsi="Cambria" w:cs="Arial"/>
        </w:rPr>
        <w:t xml:space="preserve"> se vyznačuje mimořádnou jízdní dynamikou přinášející vysokou úroveň stability a obratnosti, která zcela přesně odpovídá řidičovým pohybům volantem.</w:t>
      </w:r>
    </w:p>
    <w:p w14:paraId="418D2D5A" w14:textId="77777777" w:rsidR="003A0B9F" w:rsidRPr="005C08D1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>Akumulátor dodávající energii elektrickému pohonu je umístěn v podlaze vozu, kde je součástí jeho nosné struktury. Přispívá tak nejen k nízkému těžišti, ale také k mimořádně vysoké tuhosti a pevnosti celé karoserie.</w:t>
      </w:r>
    </w:p>
    <w:p w14:paraId="6011A425" w14:textId="77777777" w:rsidR="003A0B9F" w:rsidRPr="003A0B9F" w:rsidRDefault="003A0B9F" w:rsidP="003A0B9F">
      <w:pPr>
        <w:spacing w:after="120"/>
        <w:ind w:firstLine="708"/>
        <w:rPr>
          <w:rFonts w:ascii="Cambria" w:hAnsi="Cambria"/>
        </w:rPr>
      </w:pPr>
    </w:p>
    <w:p w14:paraId="1FD3001A" w14:textId="77777777" w:rsidR="003A0B9F" w:rsidRPr="006F1529" w:rsidRDefault="003A0B9F" w:rsidP="006F1529">
      <w:pPr>
        <w:spacing w:after="120"/>
        <w:rPr>
          <w:rFonts w:ascii="Cambria" w:hAnsi="Cambria"/>
          <w:sz w:val="22"/>
          <w:szCs w:val="22"/>
          <w:u w:val="single"/>
        </w:rPr>
      </w:pPr>
      <w:r w:rsidRPr="006F1529">
        <w:rPr>
          <w:rFonts w:ascii="Cambria" w:hAnsi="Cambria"/>
          <w:sz w:val="22"/>
          <w:szCs w:val="22"/>
          <w:u w:val="single"/>
        </w:rPr>
        <w:t>Jízdní dynamika/pohon všech kol AWD</w:t>
      </w:r>
    </w:p>
    <w:p w14:paraId="7CB7A50E" w14:textId="77777777" w:rsidR="003A0B9F" w:rsidRPr="006F1529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6F1529">
        <w:rPr>
          <w:rFonts w:ascii="Cambria" w:hAnsi="Cambria" w:cs="Arial"/>
        </w:rPr>
        <w:t>SOLTERRA je vybavena systémem pohonu všech kol využívajícím pro pohon každé z náprav jeden samostatný elektromotor. Subaru do vývoje tohoto typu pohonu všech kol vložilo své dlouhodobé zkušenosti se systémy AWD a kontrolou rozdělování točivého momentu mezi jednotlivá kola. Model SOLTERRA plně využívá nových možností daných rychlostí reakcí elektrických motorů a možností plně variabilního rozložení hnacích sil mezi přední a zadní nápravu. Díky tomu dokáže maximalizovat efektivitu využívání dostupné přilnavosti každého ze čtyř kol a poskytnout tak svým řidičům jistotu a klid.</w:t>
      </w:r>
    </w:p>
    <w:p w14:paraId="2C441275" w14:textId="77777777" w:rsidR="003A0B9F" w:rsidRPr="006F1529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6F1529">
        <w:rPr>
          <w:rFonts w:ascii="Cambria" w:hAnsi="Cambria" w:cs="Arial"/>
        </w:rPr>
        <w:t xml:space="preserve">Stejně jako je tomu o ostatních SUV modelů Subaru, také SOLTERRA je vybavena systémem X-MODE, který přináší více kontroly při jízdě na nezpevněných površích. Další zlepšení jízdního projevu dodává nová funkce </w:t>
      </w:r>
      <w:proofErr w:type="spellStart"/>
      <w:r w:rsidRPr="006F1529">
        <w:rPr>
          <w:rFonts w:ascii="Cambria" w:hAnsi="Cambria" w:cs="Arial"/>
        </w:rPr>
        <w:t>Grip</w:t>
      </w:r>
      <w:proofErr w:type="spellEnd"/>
      <w:r w:rsidRPr="006F1529">
        <w:rPr>
          <w:rFonts w:ascii="Cambria" w:hAnsi="Cambria" w:cs="Arial"/>
        </w:rPr>
        <w:t xml:space="preserve"> </w:t>
      </w:r>
      <w:proofErr w:type="spellStart"/>
      <w:r w:rsidRPr="006F1529">
        <w:rPr>
          <w:rFonts w:ascii="Cambria" w:hAnsi="Cambria" w:cs="Arial"/>
        </w:rPr>
        <w:t>Control</w:t>
      </w:r>
      <w:proofErr w:type="spellEnd"/>
      <w:r w:rsidRPr="006F1529">
        <w:rPr>
          <w:rFonts w:ascii="Cambria" w:hAnsi="Cambria" w:cs="Arial"/>
        </w:rPr>
        <w:t>, která umožňuje stabilní jízdu konstantní rychlostí na různých typech nezpevněných povrchů.</w:t>
      </w:r>
    </w:p>
    <w:p w14:paraId="4A84DC75" w14:textId="77777777" w:rsidR="003A0B9F" w:rsidRPr="003A0B9F" w:rsidRDefault="003A0B9F" w:rsidP="003A0B9F">
      <w:pPr>
        <w:spacing w:after="120"/>
        <w:ind w:firstLine="708"/>
        <w:rPr>
          <w:rFonts w:ascii="Cambria" w:hAnsi="Cambria"/>
        </w:rPr>
      </w:pPr>
    </w:p>
    <w:p w14:paraId="660A590E" w14:textId="77777777" w:rsidR="003A0B9F" w:rsidRPr="006F1529" w:rsidRDefault="003A0B9F" w:rsidP="006F1529">
      <w:pPr>
        <w:spacing w:after="120"/>
        <w:rPr>
          <w:rFonts w:ascii="Cambria" w:hAnsi="Cambria"/>
          <w:sz w:val="22"/>
          <w:szCs w:val="22"/>
          <w:u w:val="single"/>
        </w:rPr>
      </w:pPr>
      <w:r w:rsidRPr="006F1529">
        <w:rPr>
          <w:rFonts w:ascii="Cambria" w:hAnsi="Cambria"/>
          <w:sz w:val="22"/>
          <w:szCs w:val="22"/>
          <w:u w:val="single"/>
        </w:rPr>
        <w:t>Bezpečnost</w:t>
      </w:r>
    </w:p>
    <w:p w14:paraId="36076526" w14:textId="77777777" w:rsidR="003A0B9F" w:rsidRPr="006F1529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6F1529">
        <w:rPr>
          <w:rFonts w:ascii="Cambria" w:hAnsi="Cambria" w:cs="Arial"/>
        </w:rPr>
        <w:t>Tvar každé části nosné struktury karoserie i jejich materiály byly navrženy na míru pro dané použití, takže nosná část modelu SOLTERRA je lehčí a současně vykazuje vyšší úroveň ochrany posádky, pokud dojde k nárazu.</w:t>
      </w:r>
    </w:p>
    <w:p w14:paraId="54C02E55" w14:textId="77777777" w:rsidR="003A0B9F" w:rsidRPr="006F1529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6F1529">
        <w:rPr>
          <w:rFonts w:ascii="Cambria" w:hAnsi="Cambria" w:cs="Arial"/>
        </w:rPr>
        <w:t>V případě kolize nosná struktura přenese energii nárazu do dalších částí karoserie, kde bude účinně pohlcena. Tím je zajištěna nejen ochrana cestujících ve vozidle, ale také komponentů vysokonapěťového elektrického pohonu.</w:t>
      </w:r>
    </w:p>
    <w:p w14:paraId="6BBE5050" w14:textId="77777777" w:rsidR="003A0B9F" w:rsidRPr="003A0B9F" w:rsidRDefault="003A0B9F" w:rsidP="003A0B9F">
      <w:pPr>
        <w:spacing w:after="120"/>
        <w:ind w:firstLine="708"/>
        <w:rPr>
          <w:rFonts w:ascii="Cambria" w:hAnsi="Cambria"/>
        </w:rPr>
      </w:pPr>
    </w:p>
    <w:p w14:paraId="7F1BFA4E" w14:textId="77777777" w:rsidR="003A0B9F" w:rsidRPr="006F1529" w:rsidRDefault="003A0B9F" w:rsidP="006F1529">
      <w:pPr>
        <w:spacing w:after="120"/>
        <w:rPr>
          <w:rFonts w:ascii="Cambria" w:hAnsi="Cambria"/>
          <w:sz w:val="22"/>
          <w:szCs w:val="22"/>
        </w:rPr>
      </w:pPr>
      <w:r w:rsidRPr="006F1529">
        <w:rPr>
          <w:rFonts w:ascii="Cambria" w:hAnsi="Cambria"/>
          <w:sz w:val="22"/>
          <w:szCs w:val="22"/>
        </w:rPr>
        <w:t>Pro více informací o modelu SOLTERRA, prosím, navštivte speciální webovou stránku:</w:t>
      </w:r>
    </w:p>
    <w:p w14:paraId="35928EF0" w14:textId="4DE3C0C7" w:rsidR="006F1529" w:rsidRPr="006F1529" w:rsidRDefault="006F1529" w:rsidP="006F1529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  <w:lang w:val="cs-CZ"/>
        </w:rPr>
      </w:pPr>
      <w:hyperlink r:id="rId10" w:history="1">
        <w:r w:rsidRPr="006F1529">
          <w:rPr>
            <w:rStyle w:val="Hypertextovodkaz"/>
            <w:rFonts w:ascii="Cambria" w:hAnsi="Cambria" w:cs="Arial"/>
            <w:sz w:val="22"/>
            <w:szCs w:val="22"/>
            <w:lang w:val="cs-CZ"/>
          </w:rPr>
          <w:t>https://www.subaru-global.com/solterra/</w:t>
        </w:r>
      </w:hyperlink>
      <w:r>
        <w:rPr>
          <w:rStyle w:val="Hypertextovodkaz"/>
          <w:rFonts w:ascii="Cambria" w:hAnsi="Cambria" w:cs="Arial"/>
          <w:color w:val="auto"/>
          <w:sz w:val="22"/>
          <w:szCs w:val="22"/>
          <w:u w:val="none"/>
          <w:lang w:val="cs-CZ"/>
        </w:rPr>
        <w:t xml:space="preserve"> nebo českou stránku</w:t>
      </w:r>
      <w:r w:rsidR="005F1607">
        <w:rPr>
          <w:rStyle w:val="Hypertextovodkaz"/>
          <w:rFonts w:ascii="Cambria" w:hAnsi="Cambria" w:cs="Arial"/>
          <w:color w:val="auto"/>
          <w:sz w:val="22"/>
          <w:szCs w:val="22"/>
          <w:u w:val="none"/>
          <w:lang w:val="cs-CZ"/>
        </w:rPr>
        <w:t xml:space="preserve"> </w:t>
      </w:r>
      <w:hyperlink r:id="rId11" w:history="1">
        <w:r w:rsidR="005F1607" w:rsidRPr="004263FF">
          <w:rPr>
            <w:rStyle w:val="Hypertextovodkaz"/>
            <w:rFonts w:ascii="Cambria" w:hAnsi="Cambria" w:cs="Arial"/>
            <w:sz w:val="22"/>
            <w:szCs w:val="22"/>
            <w:lang w:val="cs-CZ"/>
          </w:rPr>
          <w:t>https://www.subaru.cz/solterra-prehled.html</w:t>
        </w:r>
      </w:hyperlink>
      <w:r w:rsidR="005F1607">
        <w:rPr>
          <w:rStyle w:val="Hypertextovodkaz"/>
          <w:rFonts w:ascii="Cambria" w:hAnsi="Cambria" w:cs="Arial"/>
          <w:color w:val="auto"/>
          <w:sz w:val="22"/>
          <w:szCs w:val="22"/>
          <w:u w:val="none"/>
          <w:lang w:val="cs-CZ"/>
        </w:rPr>
        <w:t xml:space="preserve"> </w:t>
      </w:r>
    </w:p>
    <w:p w14:paraId="5EB545A9" w14:textId="77777777" w:rsidR="005F1607" w:rsidRDefault="005F1607" w:rsidP="003A0B9F">
      <w:pPr>
        <w:spacing w:after="120"/>
        <w:ind w:firstLine="708"/>
        <w:rPr>
          <w:rFonts w:ascii="Cambria" w:hAnsi="Cambria"/>
          <w:sz w:val="22"/>
          <w:szCs w:val="22"/>
        </w:rPr>
      </w:pPr>
    </w:p>
    <w:p w14:paraId="41FE9106" w14:textId="51A2697A" w:rsidR="003A0B9F" w:rsidRPr="006F1529" w:rsidRDefault="003A0B9F" w:rsidP="003A0B9F">
      <w:pPr>
        <w:spacing w:after="120"/>
        <w:ind w:firstLine="708"/>
        <w:rPr>
          <w:rFonts w:ascii="Cambria" w:hAnsi="Cambria"/>
          <w:sz w:val="22"/>
          <w:szCs w:val="22"/>
        </w:rPr>
      </w:pPr>
      <w:r w:rsidRPr="006F1529">
        <w:rPr>
          <w:rFonts w:ascii="Cambria" w:hAnsi="Cambria"/>
          <w:sz w:val="22"/>
          <w:szCs w:val="22"/>
        </w:rPr>
        <w:lastRenderedPageBreak/>
        <w:t xml:space="preserve">SOLTERRA je pro Subaru velmi důležitým modelem. Subaru má totiž cíl „přinášet štěstí </w:t>
      </w:r>
      <w:proofErr w:type="gramStart"/>
      <w:r w:rsidRPr="006F1529">
        <w:rPr>
          <w:rFonts w:ascii="Cambria" w:hAnsi="Cambria"/>
          <w:sz w:val="22"/>
          <w:szCs w:val="22"/>
        </w:rPr>
        <w:t>všem“</w:t>
      </w:r>
      <w:proofErr w:type="gramEnd"/>
      <w:r w:rsidRPr="006F1529">
        <w:rPr>
          <w:rFonts w:ascii="Cambria" w:hAnsi="Cambria"/>
          <w:sz w:val="22"/>
          <w:szCs w:val="22"/>
        </w:rPr>
        <w:t>, čelit výzvám globálního oteplování a změnám klimatu a i v budoucnu přinášet úsměvy.</w:t>
      </w:r>
    </w:p>
    <w:p w14:paraId="5E0E769C" w14:textId="77777777" w:rsidR="003A0B9F" w:rsidRPr="006F1529" w:rsidRDefault="003A0B9F" w:rsidP="003A0B9F">
      <w:pPr>
        <w:spacing w:after="120"/>
        <w:ind w:firstLine="708"/>
        <w:rPr>
          <w:rFonts w:ascii="Cambria" w:hAnsi="Cambria"/>
          <w:sz w:val="22"/>
          <w:szCs w:val="22"/>
        </w:rPr>
      </w:pPr>
      <w:r w:rsidRPr="006F1529">
        <w:rPr>
          <w:rFonts w:ascii="Cambria" w:hAnsi="Cambria"/>
          <w:sz w:val="22"/>
          <w:szCs w:val="22"/>
        </w:rPr>
        <w:t xml:space="preserve">Nový model byl vyvinut společnými silami společnostmi Toyota a SUBARU, které v září 2019 uzavřely novou obchodní a kapitálovou alianci. Pod heslem „Vyrábějme společně stále lepší </w:t>
      </w:r>
      <w:proofErr w:type="gramStart"/>
      <w:r w:rsidRPr="006F1529">
        <w:rPr>
          <w:rFonts w:ascii="Cambria" w:hAnsi="Cambria"/>
          <w:sz w:val="22"/>
          <w:szCs w:val="22"/>
        </w:rPr>
        <w:t>automobily“ spojily</w:t>
      </w:r>
      <w:proofErr w:type="gramEnd"/>
      <w:r w:rsidRPr="006F1529">
        <w:rPr>
          <w:rFonts w:ascii="Cambria" w:hAnsi="Cambria"/>
          <w:sz w:val="22"/>
          <w:szCs w:val="22"/>
        </w:rPr>
        <w:t xml:space="preserve"> technologie a své znalosti v různých oborech. Inženýři obou společností model SOLTERRA vyvíjeli společně, a zároveň se vzájemnou přátelskou rivalitou.</w:t>
      </w:r>
    </w:p>
    <w:p w14:paraId="6894C8CD" w14:textId="77777777" w:rsidR="003A0B9F" w:rsidRPr="003A0B9F" w:rsidRDefault="003A0B9F" w:rsidP="003A0B9F">
      <w:pPr>
        <w:spacing w:after="120"/>
        <w:ind w:firstLine="708"/>
        <w:rPr>
          <w:rFonts w:ascii="Cambria" w:hAnsi="Cambria"/>
        </w:rPr>
      </w:pPr>
      <w:proofErr w:type="spellStart"/>
      <w:r w:rsidRPr="003A0B9F">
        <w:rPr>
          <w:rFonts w:ascii="Cambria" w:hAnsi="Cambria"/>
        </w:rPr>
        <w:t>Uvedení</w:t>
      </w:r>
      <w:proofErr w:type="spellEnd"/>
      <w:r w:rsidRPr="003A0B9F">
        <w:rPr>
          <w:rFonts w:ascii="Cambria" w:hAnsi="Cambria"/>
        </w:rPr>
        <w:t xml:space="preserve"> </w:t>
      </w:r>
      <w:proofErr w:type="spellStart"/>
      <w:r w:rsidRPr="003A0B9F">
        <w:rPr>
          <w:rFonts w:ascii="Cambria" w:hAnsi="Cambria"/>
        </w:rPr>
        <w:t>modelu</w:t>
      </w:r>
      <w:proofErr w:type="spellEnd"/>
      <w:r w:rsidRPr="003A0B9F">
        <w:rPr>
          <w:rFonts w:ascii="Cambria" w:hAnsi="Cambria"/>
        </w:rPr>
        <w:t xml:space="preserve"> SOLTERRA </w:t>
      </w:r>
      <w:proofErr w:type="spellStart"/>
      <w:r w:rsidRPr="003A0B9F">
        <w:rPr>
          <w:rFonts w:ascii="Cambria" w:hAnsi="Cambria"/>
        </w:rPr>
        <w:t>na</w:t>
      </w:r>
      <w:proofErr w:type="spellEnd"/>
      <w:r w:rsidRPr="003A0B9F">
        <w:rPr>
          <w:rFonts w:ascii="Cambria" w:hAnsi="Cambria"/>
        </w:rPr>
        <w:t xml:space="preserve"> trhy Japonska, USA, Kanady, Evropy a Číny proběhne v polovině roku 2022.</w:t>
      </w:r>
    </w:p>
    <w:p w14:paraId="52405A45" w14:textId="2A41EC93" w:rsidR="008645E3" w:rsidRDefault="008645E3" w:rsidP="00DE4943">
      <w:pPr>
        <w:rPr>
          <w:sz w:val="24"/>
          <w:szCs w:val="24"/>
        </w:rPr>
      </w:pPr>
    </w:p>
    <w:p w14:paraId="1F80BDBD" w14:textId="77777777" w:rsidR="006F1529" w:rsidRPr="00135EC5" w:rsidRDefault="006F1529" w:rsidP="006F1529">
      <w:pPr>
        <w:autoSpaceDE w:val="0"/>
        <w:autoSpaceDN w:val="0"/>
        <w:adjustRightInd w:val="0"/>
        <w:jc w:val="left"/>
        <w:rPr>
          <w:rFonts w:ascii="Cambria" w:hAnsi="Cambria" w:cs="Arial"/>
          <w:b/>
          <w:sz w:val="22"/>
          <w:szCs w:val="22"/>
          <w:lang w:val="cs-CZ"/>
        </w:rPr>
      </w:pPr>
      <w:r w:rsidRPr="00135EC5">
        <w:rPr>
          <w:rFonts w:ascii="Cambria" w:hAnsi="Cambria" w:cs="Arial"/>
          <w:b/>
          <w:sz w:val="22"/>
          <w:szCs w:val="22"/>
          <w:lang w:val="cs-CZ"/>
        </w:rPr>
        <w:t>【</w:t>
      </w:r>
      <w:r w:rsidRPr="00135EC5">
        <w:rPr>
          <w:rFonts w:ascii="Cambria" w:hAnsi="Cambria" w:cs="Arial"/>
          <w:b/>
          <w:sz w:val="22"/>
          <w:szCs w:val="22"/>
          <w:lang w:val="cs-CZ"/>
        </w:rPr>
        <w:t>Technické údaje modelu SOLTERRA (japonská verze, vlastní interní měření)</w:t>
      </w:r>
      <w:r w:rsidRPr="00135EC5">
        <w:rPr>
          <w:rFonts w:ascii="Cambria" w:hAnsi="Cambria" w:cs="Arial"/>
          <w:b/>
          <w:sz w:val="22"/>
          <w:szCs w:val="22"/>
          <w:lang w:val="cs-CZ"/>
        </w:rPr>
        <w:t>】</w:t>
      </w:r>
    </w:p>
    <w:p w14:paraId="28FBC7B7" w14:textId="77777777" w:rsidR="006F1529" w:rsidRPr="009D17CC" w:rsidRDefault="006F1529" w:rsidP="006F1529">
      <w:pPr>
        <w:autoSpaceDE w:val="0"/>
        <w:autoSpaceDN w:val="0"/>
        <w:adjustRightInd w:val="0"/>
        <w:jc w:val="left"/>
        <w:rPr>
          <w:rFonts w:cs="Arial"/>
          <w:lang w:val="cs-CZ"/>
        </w:rPr>
      </w:pPr>
    </w:p>
    <w:bookmarkStart w:id="0" w:name="_MON_1697981014"/>
    <w:bookmarkEnd w:id="0"/>
    <w:p w14:paraId="5E2978F7" w14:textId="77777777" w:rsidR="006F1529" w:rsidRPr="009D17CC" w:rsidRDefault="006F1529" w:rsidP="006F1529">
      <w:pPr>
        <w:autoSpaceDE w:val="0"/>
        <w:autoSpaceDN w:val="0"/>
        <w:adjustRightInd w:val="0"/>
        <w:jc w:val="left"/>
        <w:rPr>
          <w:rFonts w:cs="Arial"/>
          <w:lang w:val="cs-CZ"/>
        </w:rPr>
      </w:pPr>
      <w:r w:rsidRPr="00533F5C">
        <w:rPr>
          <w:rFonts w:ascii="MS PGothic" w:hAnsi="MS PGothic" w:hint="eastAsia"/>
          <w:bCs/>
          <w:noProof/>
          <w:color w:val="000000" w:themeColor="text1"/>
          <w:kern w:val="0"/>
          <w:sz w:val="18"/>
          <w:szCs w:val="18"/>
          <w:lang w:val="cs-CZ"/>
        </w:rPr>
        <w:object w:dxaOrig="11515" w:dyaOrig="8123" w14:anchorId="0D99C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5pt;height:369.75pt;mso-width-percent:0;mso-height-percent:0;mso-width-percent:0;mso-height-percent:0" o:ole="">
            <v:imagedata r:id="rId12" o:title=""/>
          </v:shape>
          <o:OLEObject Type="Embed" ProgID="Excel.Sheet.12" ShapeID="_x0000_i1025" DrawAspect="Content" ObjectID="_1698128836" r:id="rId13"/>
        </w:object>
      </w:r>
    </w:p>
    <w:p w14:paraId="7812927D" w14:textId="77777777" w:rsidR="006F1529" w:rsidRPr="009D17CC" w:rsidRDefault="006F1529" w:rsidP="006F1529">
      <w:pPr>
        <w:autoSpaceDE w:val="0"/>
        <w:autoSpaceDN w:val="0"/>
        <w:adjustRightInd w:val="0"/>
        <w:jc w:val="left"/>
        <w:rPr>
          <w:rFonts w:cs="Arial"/>
          <w:lang w:val="cs-CZ"/>
        </w:rPr>
      </w:pPr>
    </w:p>
    <w:p w14:paraId="3E1D8591" w14:textId="77777777" w:rsidR="006F1529" w:rsidRDefault="006F1529" w:rsidP="00DE4943">
      <w:pPr>
        <w:rPr>
          <w:sz w:val="24"/>
          <w:szCs w:val="24"/>
        </w:rPr>
      </w:pPr>
    </w:p>
    <w:p w14:paraId="72C6F959" w14:textId="4EE09F73" w:rsidR="00DE4943" w:rsidRDefault="00DE4943" w:rsidP="00DE4943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Kontakt</w:t>
      </w:r>
      <w:proofErr w:type="spellEnd"/>
      <w:r>
        <w:rPr>
          <w:rFonts w:ascii="Cambria" w:hAnsi="Cambria" w:cs="Cambria"/>
          <w:color w:val="000000"/>
        </w:rPr>
        <w:t xml:space="preserve">: </w:t>
      </w:r>
      <w:r>
        <w:rPr>
          <w:rFonts w:ascii="Cambria" w:hAnsi="Cambria" w:cs="Cambria"/>
          <w:color w:val="000000"/>
        </w:rPr>
        <w:tab/>
        <w:t>Zdeněk Zikmund</w:t>
      </w:r>
    </w:p>
    <w:p w14:paraId="5658BA3A" w14:textId="77777777" w:rsidR="00DE4943" w:rsidRDefault="00DE4943" w:rsidP="00DE4943">
      <w:pPr>
        <w:autoSpaceDE w:val="0"/>
        <w:autoSpaceDN w:val="0"/>
        <w:adjustRightInd w:val="0"/>
        <w:ind w:left="972"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SUBARU ČR</w:t>
      </w:r>
    </w:p>
    <w:p w14:paraId="21ABE4D5" w14:textId="24ED1651" w:rsidR="008645E3" w:rsidRDefault="00DE4943" w:rsidP="00DE4943">
      <w:pPr>
        <w:pStyle w:val="Odstavecseseznamem"/>
        <w:ind w:left="852" w:firstLine="828"/>
        <w:rPr>
          <w:sz w:val="24"/>
          <w:szCs w:val="24"/>
        </w:rPr>
      </w:pPr>
      <w:r>
        <w:rPr>
          <w:rFonts w:ascii="Cambria" w:hAnsi="Cambria" w:cs="Cambria"/>
          <w:color w:val="000000"/>
        </w:rPr>
        <w:t>zdenek.zikmund@subaru.cz</w:t>
      </w:r>
    </w:p>
    <w:p w14:paraId="0D9D6AF2" w14:textId="77777777" w:rsidR="008645E3" w:rsidRDefault="008645E3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lastRenderedPageBreak/>
        <w:t>###</w:t>
      </w:r>
    </w:p>
    <w:p w14:paraId="6B1C90D7" w14:textId="77777777" w:rsidR="008645E3" w:rsidRPr="00AA3287" w:rsidRDefault="008645E3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14:paraId="41ED7A85" w14:textId="77777777" w:rsidR="008645E3" w:rsidRPr="00AA3287" w:rsidRDefault="008645E3" w:rsidP="008645E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O </w:t>
      </w:r>
      <w:proofErr w:type="spellStart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>společnosti</w:t>
      </w:r>
      <w:proofErr w:type="spellEnd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 Subaru Corporation </w:t>
      </w:r>
    </w:p>
    <w:p w14:paraId="118BEFC8" w14:textId="43B279C6" w:rsidR="00EB1B30" w:rsidRPr="000B793B" w:rsidRDefault="008645E3" w:rsidP="000B793B">
      <w:pPr>
        <w:spacing w:after="120"/>
        <w:rPr>
          <w:sz w:val="24"/>
          <w:szCs w:val="24"/>
        </w:rPr>
      </w:pP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Koncern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Corporation (do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dubna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roku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2017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nesla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společnost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název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Fuji Heavy Industries Ltd. (FHI)),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výrobce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automobilů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Subaru,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předním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japonským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výrobcem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dlouhou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historií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technologických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inovací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které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opírají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zkušenosti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letecké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divize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automobilů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jedním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hlavních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pilířů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koncernu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ale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ostatní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divize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Corp. – Aerospace, Industrial Products </w:t>
      </w:r>
      <w:proofErr w:type="gramStart"/>
      <w:r w:rsidRPr="00AA3287">
        <w:rPr>
          <w:rFonts w:ascii="Cambria" w:hAnsi="Cambria" w:cs="Cambria"/>
          <w:color w:val="000000"/>
          <w:sz w:val="18"/>
          <w:szCs w:val="18"/>
        </w:rPr>
        <w:t>a</w:t>
      </w:r>
      <w:proofErr w:type="gramEnd"/>
      <w:r w:rsidRPr="00AA3287">
        <w:rPr>
          <w:rFonts w:ascii="Cambria" w:hAnsi="Cambria" w:cs="Cambria"/>
          <w:color w:val="000000"/>
          <w:sz w:val="18"/>
          <w:szCs w:val="18"/>
        </w:rPr>
        <w:t xml:space="preserve"> Eco Technologies –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nabízejí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širokou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paletu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produktů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od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motorových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agregátů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přes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generátory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vozy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technické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údržby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po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malá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letadla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základní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komponenty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osobních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letadel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či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větrem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poháněných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generátorových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systémů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Subaru Corp.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vydobyla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celosvětové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uznání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stálého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pohonu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všech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AWD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ploché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motory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</w:t>
      </w:r>
      <w:r w:rsidR="00DE4943">
        <w:rPr>
          <w:rFonts w:ascii="Cambria" w:hAnsi="Cambria" w:cs="Cambria"/>
          <w:color w:val="000000"/>
          <w:sz w:val="18"/>
          <w:szCs w:val="18"/>
        </w:rPr>
        <w:t xml:space="preserve">Boxer </w:t>
      </w:r>
      <w:r w:rsidRPr="00AA3287">
        <w:rPr>
          <w:rFonts w:ascii="Cambria" w:hAnsi="Cambria" w:cs="Cambria"/>
          <w:color w:val="000000"/>
          <w:sz w:val="18"/>
          <w:szCs w:val="18"/>
        </w:rPr>
        <w:t xml:space="preserve">s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protiběžnými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písty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Firma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rovněž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špici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vývoje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ekologických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zasazuje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se 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celosvětovou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ochranu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životního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prostředí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>.</w:t>
      </w:r>
    </w:p>
    <w:sectPr w:rsidR="00EB1B30" w:rsidRPr="000B793B" w:rsidSect="00840522">
      <w:headerReference w:type="default" r:id="rId14"/>
      <w:footerReference w:type="default" r:id="rId15"/>
      <w:headerReference w:type="first" r:id="rId16"/>
      <w:pgSz w:w="11906" w:h="16838"/>
      <w:pgMar w:top="397" w:right="964" w:bottom="1134" w:left="964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AD6B" w14:textId="77777777" w:rsidR="00857551" w:rsidRDefault="00857551" w:rsidP="006A10B7">
      <w:r>
        <w:separator/>
      </w:r>
    </w:p>
  </w:endnote>
  <w:endnote w:type="continuationSeparator" w:id="0">
    <w:p w14:paraId="1946BE25" w14:textId="77777777" w:rsidR="00857551" w:rsidRDefault="00857551" w:rsidP="006A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26CB" w14:textId="77777777" w:rsidR="00C877FE" w:rsidRDefault="00C877FE">
    <w:pPr>
      <w:pStyle w:val="Zpat"/>
    </w:pPr>
  </w:p>
  <w:p w14:paraId="49FA2378" w14:textId="77777777" w:rsidR="00C877FE" w:rsidRDefault="00C87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D397" w14:textId="77777777" w:rsidR="00857551" w:rsidRDefault="00857551" w:rsidP="006A10B7">
      <w:r>
        <w:separator/>
      </w:r>
    </w:p>
  </w:footnote>
  <w:footnote w:type="continuationSeparator" w:id="0">
    <w:p w14:paraId="4A6E1D26" w14:textId="77777777" w:rsidR="00857551" w:rsidRDefault="00857551" w:rsidP="006A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0005" w14:textId="77777777" w:rsidR="00B21358" w:rsidRDefault="00B21358" w:rsidP="00B21358">
    <w:pPr>
      <w:pStyle w:val="Zhlav"/>
      <w:ind w:leftChars="-810" w:left="-1701"/>
      <w:rPr>
        <w:noProof/>
      </w:rPr>
    </w:pPr>
  </w:p>
  <w:p w14:paraId="41627996" w14:textId="77777777" w:rsidR="00B21358" w:rsidRDefault="00B21358" w:rsidP="00B21358">
    <w:pPr>
      <w:pStyle w:val="Zhlav"/>
      <w:ind w:leftChars="-810" w:left="-1701"/>
      <w:rPr>
        <w:noProof/>
      </w:rPr>
    </w:pPr>
  </w:p>
  <w:p w14:paraId="79DF4B0D" w14:textId="77777777" w:rsidR="006A10B7" w:rsidRDefault="006A10B7">
    <w:pPr>
      <w:pStyle w:val="Zhlav"/>
    </w:pPr>
  </w:p>
  <w:p w14:paraId="064F3095" w14:textId="77777777" w:rsidR="006A10B7" w:rsidRDefault="006A10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5C77" w14:textId="77777777" w:rsidR="006F4D73" w:rsidRDefault="006F4D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5A709" wp14:editId="2132A6E1">
          <wp:simplePos x="0" y="0"/>
          <wp:positionH relativeFrom="column">
            <wp:posOffset>-601507</wp:posOffset>
          </wp:positionH>
          <wp:positionV relativeFrom="paragraph">
            <wp:posOffset>-529117</wp:posOffset>
          </wp:positionV>
          <wp:extent cx="7543800" cy="119380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339"/>
    <w:multiLevelType w:val="hybridMultilevel"/>
    <w:tmpl w:val="D834CA66"/>
    <w:lvl w:ilvl="0" w:tplc="019E7ACE">
      <w:numFmt w:val="bullet"/>
      <w:lvlText w:val="・"/>
      <w:lvlJc w:val="left"/>
      <w:pPr>
        <w:ind w:left="420" w:hanging="420"/>
      </w:pPr>
      <w:rPr>
        <w:rFonts w:ascii="MS Gothic" w:eastAsia="MS Gothic" w:hAnsi="MS Gothic" w:cs="MS PGothi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369F2"/>
    <w:multiLevelType w:val="hybridMultilevel"/>
    <w:tmpl w:val="EFD20FE8"/>
    <w:lvl w:ilvl="0" w:tplc="E676025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24FFB"/>
    <w:multiLevelType w:val="hybridMultilevel"/>
    <w:tmpl w:val="EAAA40E4"/>
    <w:lvl w:ilvl="0" w:tplc="019E7ACE">
      <w:numFmt w:val="bullet"/>
      <w:lvlText w:val="・"/>
      <w:lvlJc w:val="left"/>
      <w:pPr>
        <w:ind w:left="1428" w:hanging="360"/>
      </w:pPr>
      <w:rPr>
        <w:rFonts w:ascii="MS Gothic" w:eastAsia="MS Gothic" w:hAnsi="MS Gothic" w:cs="MS PGothic" w:hint="eastAsia"/>
        <w:lang w:val="en-US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0F7922"/>
    <w:multiLevelType w:val="hybridMultilevel"/>
    <w:tmpl w:val="A65E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542"/>
    <w:multiLevelType w:val="hybridMultilevel"/>
    <w:tmpl w:val="973E9D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C309A"/>
    <w:multiLevelType w:val="hybridMultilevel"/>
    <w:tmpl w:val="6F22FA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E6380A"/>
    <w:multiLevelType w:val="hybridMultilevel"/>
    <w:tmpl w:val="12C80718"/>
    <w:lvl w:ilvl="0" w:tplc="019E7ACE">
      <w:numFmt w:val="bullet"/>
      <w:lvlText w:val="・"/>
      <w:lvlJc w:val="left"/>
      <w:pPr>
        <w:ind w:left="420" w:hanging="420"/>
      </w:pPr>
      <w:rPr>
        <w:rFonts w:ascii="MS Gothic" w:eastAsia="MS Gothic" w:hAnsi="MS Gothic" w:cs="MS PGothi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024EA4"/>
    <w:multiLevelType w:val="hybridMultilevel"/>
    <w:tmpl w:val="6ED8C700"/>
    <w:lvl w:ilvl="0" w:tplc="3A844672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361EBA"/>
    <w:multiLevelType w:val="hybridMultilevel"/>
    <w:tmpl w:val="0478A9EC"/>
    <w:lvl w:ilvl="0" w:tplc="019E7ACE">
      <w:numFmt w:val="bullet"/>
      <w:lvlText w:val="・"/>
      <w:lvlJc w:val="left"/>
      <w:pPr>
        <w:ind w:left="420" w:hanging="420"/>
      </w:pPr>
      <w:rPr>
        <w:rFonts w:ascii="MS Gothic" w:eastAsia="MS Gothic" w:hAnsi="MS Gothic" w:cs="MS PGothic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9809C2"/>
    <w:multiLevelType w:val="hybridMultilevel"/>
    <w:tmpl w:val="1FCE89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5933AB"/>
    <w:multiLevelType w:val="hybridMultilevel"/>
    <w:tmpl w:val="A740B56E"/>
    <w:lvl w:ilvl="0" w:tplc="019E7ACE">
      <w:numFmt w:val="bullet"/>
      <w:lvlText w:val="・"/>
      <w:lvlJc w:val="left"/>
      <w:pPr>
        <w:ind w:left="420" w:hanging="420"/>
      </w:pPr>
      <w:rPr>
        <w:rFonts w:ascii="MS Gothic" w:eastAsia="MS Gothic" w:hAnsi="MS Gothic" w:cs="MS PGothi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1"/>
    <w:rsid w:val="00003B55"/>
    <w:rsid w:val="0001141A"/>
    <w:rsid w:val="00031546"/>
    <w:rsid w:val="000332D0"/>
    <w:rsid w:val="000333F7"/>
    <w:rsid w:val="00040AD5"/>
    <w:rsid w:val="00042A35"/>
    <w:rsid w:val="000665A9"/>
    <w:rsid w:val="000677AD"/>
    <w:rsid w:val="000764AE"/>
    <w:rsid w:val="00077B7B"/>
    <w:rsid w:val="000829AC"/>
    <w:rsid w:val="00085BD9"/>
    <w:rsid w:val="00086FCF"/>
    <w:rsid w:val="000905C2"/>
    <w:rsid w:val="00093147"/>
    <w:rsid w:val="00095B5F"/>
    <w:rsid w:val="000A0AAE"/>
    <w:rsid w:val="000A24B4"/>
    <w:rsid w:val="000A7E71"/>
    <w:rsid w:val="000B676A"/>
    <w:rsid w:val="000B793B"/>
    <w:rsid w:val="000C4727"/>
    <w:rsid w:val="000D0F1C"/>
    <w:rsid w:val="000D26CC"/>
    <w:rsid w:val="000D537E"/>
    <w:rsid w:val="000F41FE"/>
    <w:rsid w:val="000F4BFE"/>
    <w:rsid w:val="000F55C4"/>
    <w:rsid w:val="00123A8F"/>
    <w:rsid w:val="00135EC5"/>
    <w:rsid w:val="00163007"/>
    <w:rsid w:val="00165FD6"/>
    <w:rsid w:val="00172C38"/>
    <w:rsid w:val="001760D8"/>
    <w:rsid w:val="001816E9"/>
    <w:rsid w:val="00186E6E"/>
    <w:rsid w:val="001877B3"/>
    <w:rsid w:val="001935A1"/>
    <w:rsid w:val="00196F5D"/>
    <w:rsid w:val="00197136"/>
    <w:rsid w:val="001A08FE"/>
    <w:rsid w:val="001D494D"/>
    <w:rsid w:val="001F209E"/>
    <w:rsid w:val="001F2824"/>
    <w:rsid w:val="001F4280"/>
    <w:rsid w:val="00200C8F"/>
    <w:rsid w:val="00206E12"/>
    <w:rsid w:val="00222654"/>
    <w:rsid w:val="00226C66"/>
    <w:rsid w:val="00245448"/>
    <w:rsid w:val="00263C69"/>
    <w:rsid w:val="002720D0"/>
    <w:rsid w:val="00281310"/>
    <w:rsid w:val="00283A74"/>
    <w:rsid w:val="00286659"/>
    <w:rsid w:val="00286689"/>
    <w:rsid w:val="0029357A"/>
    <w:rsid w:val="002A16CC"/>
    <w:rsid w:val="002A3A3F"/>
    <w:rsid w:val="002A4035"/>
    <w:rsid w:val="002A71E0"/>
    <w:rsid w:val="002A7A93"/>
    <w:rsid w:val="002B0B5D"/>
    <w:rsid w:val="002C1326"/>
    <w:rsid w:val="002C6BE8"/>
    <w:rsid w:val="002D48B5"/>
    <w:rsid w:val="002D5B49"/>
    <w:rsid w:val="002E2AF0"/>
    <w:rsid w:val="002E30CB"/>
    <w:rsid w:val="002E4809"/>
    <w:rsid w:val="002E75B7"/>
    <w:rsid w:val="00300798"/>
    <w:rsid w:val="00303305"/>
    <w:rsid w:val="00304D5C"/>
    <w:rsid w:val="00327CA8"/>
    <w:rsid w:val="00330B62"/>
    <w:rsid w:val="00346F0D"/>
    <w:rsid w:val="00362D39"/>
    <w:rsid w:val="00362E3F"/>
    <w:rsid w:val="003751E1"/>
    <w:rsid w:val="00384AEA"/>
    <w:rsid w:val="0038579F"/>
    <w:rsid w:val="003924CA"/>
    <w:rsid w:val="003A0B9F"/>
    <w:rsid w:val="003B5CC1"/>
    <w:rsid w:val="003E1AB1"/>
    <w:rsid w:val="003E1BF4"/>
    <w:rsid w:val="003E3043"/>
    <w:rsid w:val="003F30D2"/>
    <w:rsid w:val="00400502"/>
    <w:rsid w:val="004075B4"/>
    <w:rsid w:val="00407D67"/>
    <w:rsid w:val="0042287F"/>
    <w:rsid w:val="004332C0"/>
    <w:rsid w:val="00435044"/>
    <w:rsid w:val="004402DF"/>
    <w:rsid w:val="00463054"/>
    <w:rsid w:val="00463207"/>
    <w:rsid w:val="0046628F"/>
    <w:rsid w:val="00474D7F"/>
    <w:rsid w:val="004A5237"/>
    <w:rsid w:val="004A7412"/>
    <w:rsid w:val="004B174E"/>
    <w:rsid w:val="004B550C"/>
    <w:rsid w:val="004C3334"/>
    <w:rsid w:val="004C7C57"/>
    <w:rsid w:val="004D2B86"/>
    <w:rsid w:val="004D6115"/>
    <w:rsid w:val="004D7E43"/>
    <w:rsid w:val="004E6312"/>
    <w:rsid w:val="00502681"/>
    <w:rsid w:val="00510D0E"/>
    <w:rsid w:val="00513973"/>
    <w:rsid w:val="0051608E"/>
    <w:rsid w:val="00534C9F"/>
    <w:rsid w:val="00550280"/>
    <w:rsid w:val="00553E86"/>
    <w:rsid w:val="00562EF5"/>
    <w:rsid w:val="00563DF0"/>
    <w:rsid w:val="005805B5"/>
    <w:rsid w:val="0058447A"/>
    <w:rsid w:val="00585654"/>
    <w:rsid w:val="00591328"/>
    <w:rsid w:val="005A251D"/>
    <w:rsid w:val="005A6C8A"/>
    <w:rsid w:val="005C08D1"/>
    <w:rsid w:val="005E4E9A"/>
    <w:rsid w:val="005F1607"/>
    <w:rsid w:val="005F5227"/>
    <w:rsid w:val="005F7BA4"/>
    <w:rsid w:val="006015AF"/>
    <w:rsid w:val="00611A5D"/>
    <w:rsid w:val="00631D32"/>
    <w:rsid w:val="00640D08"/>
    <w:rsid w:val="006416BF"/>
    <w:rsid w:val="006423F3"/>
    <w:rsid w:val="006639EC"/>
    <w:rsid w:val="006846B2"/>
    <w:rsid w:val="00692C29"/>
    <w:rsid w:val="006A10B7"/>
    <w:rsid w:val="006A2374"/>
    <w:rsid w:val="006A406E"/>
    <w:rsid w:val="006D6811"/>
    <w:rsid w:val="006F1529"/>
    <w:rsid w:val="006F277A"/>
    <w:rsid w:val="006F4D73"/>
    <w:rsid w:val="00702522"/>
    <w:rsid w:val="007068DE"/>
    <w:rsid w:val="007156B2"/>
    <w:rsid w:val="00717D5C"/>
    <w:rsid w:val="00751A30"/>
    <w:rsid w:val="0075223C"/>
    <w:rsid w:val="00760C70"/>
    <w:rsid w:val="00763018"/>
    <w:rsid w:val="00795728"/>
    <w:rsid w:val="007A054C"/>
    <w:rsid w:val="007B0790"/>
    <w:rsid w:val="007D3AE4"/>
    <w:rsid w:val="007D4635"/>
    <w:rsid w:val="007D6E29"/>
    <w:rsid w:val="007E1D06"/>
    <w:rsid w:val="007E597D"/>
    <w:rsid w:val="007F2331"/>
    <w:rsid w:val="007F734E"/>
    <w:rsid w:val="00840522"/>
    <w:rsid w:val="00840917"/>
    <w:rsid w:val="0084147A"/>
    <w:rsid w:val="008435C4"/>
    <w:rsid w:val="00852C39"/>
    <w:rsid w:val="00857551"/>
    <w:rsid w:val="00863951"/>
    <w:rsid w:val="008645E3"/>
    <w:rsid w:val="00885249"/>
    <w:rsid w:val="008868EE"/>
    <w:rsid w:val="00887C21"/>
    <w:rsid w:val="008A1C3C"/>
    <w:rsid w:val="008A4891"/>
    <w:rsid w:val="008B2724"/>
    <w:rsid w:val="008B4B62"/>
    <w:rsid w:val="008C29CE"/>
    <w:rsid w:val="008E1D34"/>
    <w:rsid w:val="008F2796"/>
    <w:rsid w:val="00903162"/>
    <w:rsid w:val="0092525D"/>
    <w:rsid w:val="0096146B"/>
    <w:rsid w:val="00977F3F"/>
    <w:rsid w:val="00982D3C"/>
    <w:rsid w:val="00983BFB"/>
    <w:rsid w:val="009875AF"/>
    <w:rsid w:val="009971E1"/>
    <w:rsid w:val="009B201E"/>
    <w:rsid w:val="009B4EEA"/>
    <w:rsid w:val="009B774E"/>
    <w:rsid w:val="009C1153"/>
    <w:rsid w:val="009D3C37"/>
    <w:rsid w:val="009D4022"/>
    <w:rsid w:val="009D48E9"/>
    <w:rsid w:val="009D537F"/>
    <w:rsid w:val="009D6A33"/>
    <w:rsid w:val="009E298C"/>
    <w:rsid w:val="00A00FC6"/>
    <w:rsid w:val="00A077AC"/>
    <w:rsid w:val="00A16F13"/>
    <w:rsid w:val="00A2352D"/>
    <w:rsid w:val="00A31E60"/>
    <w:rsid w:val="00A356B3"/>
    <w:rsid w:val="00A43876"/>
    <w:rsid w:val="00A55CB9"/>
    <w:rsid w:val="00A737CD"/>
    <w:rsid w:val="00A73A0F"/>
    <w:rsid w:val="00A919ED"/>
    <w:rsid w:val="00A9252D"/>
    <w:rsid w:val="00AA2D6C"/>
    <w:rsid w:val="00AA43E9"/>
    <w:rsid w:val="00AB5D41"/>
    <w:rsid w:val="00AD44E1"/>
    <w:rsid w:val="00AD71EA"/>
    <w:rsid w:val="00AE0F89"/>
    <w:rsid w:val="00AE631F"/>
    <w:rsid w:val="00AF3118"/>
    <w:rsid w:val="00AF41B0"/>
    <w:rsid w:val="00B05345"/>
    <w:rsid w:val="00B05A55"/>
    <w:rsid w:val="00B1415C"/>
    <w:rsid w:val="00B21358"/>
    <w:rsid w:val="00B25C6E"/>
    <w:rsid w:val="00B42026"/>
    <w:rsid w:val="00B52BB2"/>
    <w:rsid w:val="00B57F20"/>
    <w:rsid w:val="00BA69DA"/>
    <w:rsid w:val="00BD651C"/>
    <w:rsid w:val="00BE5821"/>
    <w:rsid w:val="00C017E7"/>
    <w:rsid w:val="00C05F4D"/>
    <w:rsid w:val="00C12C17"/>
    <w:rsid w:val="00C170F5"/>
    <w:rsid w:val="00C20640"/>
    <w:rsid w:val="00C31BF5"/>
    <w:rsid w:val="00C34461"/>
    <w:rsid w:val="00C35A55"/>
    <w:rsid w:val="00C371E8"/>
    <w:rsid w:val="00C404F7"/>
    <w:rsid w:val="00C45656"/>
    <w:rsid w:val="00C52250"/>
    <w:rsid w:val="00C5317B"/>
    <w:rsid w:val="00C53D3D"/>
    <w:rsid w:val="00C72389"/>
    <w:rsid w:val="00C73A03"/>
    <w:rsid w:val="00C814B1"/>
    <w:rsid w:val="00C816D6"/>
    <w:rsid w:val="00C82DBC"/>
    <w:rsid w:val="00C85826"/>
    <w:rsid w:val="00C877FE"/>
    <w:rsid w:val="00C912B4"/>
    <w:rsid w:val="00C91CCF"/>
    <w:rsid w:val="00CA5A6B"/>
    <w:rsid w:val="00CB0B5C"/>
    <w:rsid w:val="00CC41D4"/>
    <w:rsid w:val="00CC749C"/>
    <w:rsid w:val="00CD68F7"/>
    <w:rsid w:val="00CE0D14"/>
    <w:rsid w:val="00CE3FBE"/>
    <w:rsid w:val="00CE6A35"/>
    <w:rsid w:val="00CF0E5A"/>
    <w:rsid w:val="00CF79DB"/>
    <w:rsid w:val="00D06D5A"/>
    <w:rsid w:val="00D17962"/>
    <w:rsid w:val="00D21482"/>
    <w:rsid w:val="00D255C4"/>
    <w:rsid w:val="00D3761C"/>
    <w:rsid w:val="00D41C7C"/>
    <w:rsid w:val="00D54965"/>
    <w:rsid w:val="00D55282"/>
    <w:rsid w:val="00D72243"/>
    <w:rsid w:val="00D822B8"/>
    <w:rsid w:val="00D83673"/>
    <w:rsid w:val="00D91AFF"/>
    <w:rsid w:val="00D9536C"/>
    <w:rsid w:val="00D96335"/>
    <w:rsid w:val="00DA32D7"/>
    <w:rsid w:val="00DA438B"/>
    <w:rsid w:val="00DB369E"/>
    <w:rsid w:val="00DB5CC8"/>
    <w:rsid w:val="00DB7A2E"/>
    <w:rsid w:val="00DC4470"/>
    <w:rsid w:val="00DE08D2"/>
    <w:rsid w:val="00DE4943"/>
    <w:rsid w:val="00DE7E5C"/>
    <w:rsid w:val="00E038F6"/>
    <w:rsid w:val="00E0602B"/>
    <w:rsid w:val="00E06ABB"/>
    <w:rsid w:val="00E06B12"/>
    <w:rsid w:val="00E13E86"/>
    <w:rsid w:val="00E246FB"/>
    <w:rsid w:val="00E472F7"/>
    <w:rsid w:val="00E54381"/>
    <w:rsid w:val="00E614F8"/>
    <w:rsid w:val="00EA72F2"/>
    <w:rsid w:val="00EB1B30"/>
    <w:rsid w:val="00ED7400"/>
    <w:rsid w:val="00EE67D0"/>
    <w:rsid w:val="00EF126B"/>
    <w:rsid w:val="00EF7AB9"/>
    <w:rsid w:val="00F047D5"/>
    <w:rsid w:val="00F2572B"/>
    <w:rsid w:val="00F37156"/>
    <w:rsid w:val="00F41183"/>
    <w:rsid w:val="00F45E23"/>
    <w:rsid w:val="00F5302F"/>
    <w:rsid w:val="00F536E1"/>
    <w:rsid w:val="00F7170C"/>
    <w:rsid w:val="00F83036"/>
    <w:rsid w:val="00FA09FC"/>
    <w:rsid w:val="00FA1660"/>
    <w:rsid w:val="00FB0801"/>
    <w:rsid w:val="00FB5DBE"/>
    <w:rsid w:val="00FD5F5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D04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358"/>
    <w:pPr>
      <w:widowControl w:val="0"/>
      <w:jc w:val="both"/>
    </w:pPr>
    <w:rPr>
      <w:rFonts w:ascii="Arial" w:eastAsia="MS PGothic" w:hAnsi="Arial" w:cs="Times New Roman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6A10B7"/>
  </w:style>
  <w:style w:type="paragraph" w:styleId="Zpat">
    <w:name w:val="footer"/>
    <w:basedOn w:val="Normln"/>
    <w:link w:val="Zpat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6A10B7"/>
  </w:style>
  <w:style w:type="paragraph" w:styleId="Textbubliny">
    <w:name w:val="Balloon Text"/>
    <w:basedOn w:val="Normln"/>
    <w:link w:val="TextbublinyChar"/>
    <w:uiPriority w:val="99"/>
    <w:semiHidden/>
    <w:unhideWhenUsed/>
    <w:rsid w:val="006A1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0B7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_日付"/>
    <w:basedOn w:val="Normln"/>
    <w:qFormat/>
    <w:rsid w:val="00B21358"/>
    <w:pPr>
      <w:jc w:val="right"/>
    </w:pPr>
    <w:rPr>
      <w:noProof/>
    </w:rPr>
  </w:style>
  <w:style w:type="paragraph" w:customStyle="1" w:styleId="010">
    <w:name w:val="01_本文"/>
    <w:basedOn w:val="Normln"/>
    <w:qFormat/>
    <w:rsid w:val="00B21358"/>
    <w:pPr>
      <w:autoSpaceDE w:val="0"/>
      <w:autoSpaceDN w:val="0"/>
      <w:adjustRightInd w:val="0"/>
      <w:ind w:left="1063" w:hangingChars="517" w:hanging="1063"/>
      <w:jc w:val="left"/>
    </w:pPr>
    <w:rPr>
      <w:rFonts w:cs="MS PGothic"/>
      <w:kern w:val="0"/>
    </w:rPr>
  </w:style>
  <w:style w:type="table" w:styleId="Mkatabulky">
    <w:name w:val="Table Grid"/>
    <w:basedOn w:val="Normlntabulka"/>
    <w:rsid w:val="003924CA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5A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237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4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4F7"/>
    <w:rPr>
      <w:rFonts w:ascii="Arial" w:eastAsia="MS PGothic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4F7"/>
    <w:rPr>
      <w:rFonts w:ascii="Arial" w:eastAsia="MS PGothic" w:hAnsi="Arial" w:cs="Times New Roman"/>
      <w:b/>
      <w:bCs/>
      <w:sz w:val="20"/>
      <w:szCs w:val="20"/>
    </w:rPr>
  </w:style>
  <w:style w:type="paragraph" w:customStyle="1" w:styleId="03">
    <w:name w:val="03_本文"/>
    <w:basedOn w:val="Normln"/>
    <w:qFormat/>
    <w:rsid w:val="00FB0801"/>
    <w:pPr>
      <w:autoSpaceDE w:val="0"/>
      <w:autoSpaceDN w:val="0"/>
      <w:adjustRightInd w:val="0"/>
      <w:jc w:val="left"/>
    </w:pPr>
    <w:rPr>
      <w:rFonts w:cs="MS PGothic"/>
      <w:kern w:val="0"/>
      <w:lang w:val="ja-JP"/>
    </w:rPr>
  </w:style>
  <w:style w:type="paragraph" w:styleId="Revize">
    <w:name w:val="Revision"/>
    <w:hidden/>
    <w:uiPriority w:val="99"/>
    <w:semiHidden/>
    <w:rsid w:val="00863951"/>
    <w:rPr>
      <w:rFonts w:ascii="Arial" w:eastAsia="MS PGothic" w:hAnsi="Arial" w:cs="Times New Roman"/>
      <w:szCs w:val="21"/>
    </w:rPr>
  </w:style>
  <w:style w:type="paragraph" w:styleId="Odstavecseseznamem">
    <w:name w:val="List Paragraph"/>
    <w:aliases w:val="Questions,Liste couleur - Accent 11"/>
    <w:basedOn w:val="Normln"/>
    <w:link w:val="OdstavecseseznamemChar"/>
    <w:uiPriority w:val="34"/>
    <w:qFormat/>
    <w:rsid w:val="008645E3"/>
    <w:pPr>
      <w:widowControl/>
      <w:spacing w:after="120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Questions Char,Liste couleur - Accent 11 Char"/>
    <w:basedOn w:val="Standardnpsmoodstavce"/>
    <w:link w:val="Odstavecseseznamem"/>
    <w:uiPriority w:val="34"/>
    <w:locked/>
    <w:rsid w:val="008645E3"/>
    <w:rPr>
      <w:rFonts w:eastAsiaTheme="minorHAnsi"/>
      <w:kern w:val="0"/>
      <w:sz w:val="22"/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F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baru.cz/solterra-prehle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ubaru-global.com/solterr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8FD8-FFED-9941-AC77-D3CFD493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2021-11-11T08:20:00Z</dcterms:created>
  <dcterms:modified xsi:type="dcterms:W3CDTF">2021-11-11T08:41:00Z</dcterms:modified>
  <cp:category/>
</cp:coreProperties>
</file>